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5F63" w:rsidRPr="00605F63" w:rsidRDefault="00605F63" w:rsidP="00605F63">
      <w:pPr>
        <w:jc w:val="center"/>
        <w:rPr>
          <w:b/>
          <w:sz w:val="28"/>
          <w:szCs w:val="28"/>
          <w:u w:val="single"/>
          <w:lang w:val="en-GB"/>
        </w:rPr>
      </w:pPr>
      <w:bookmarkStart w:id="0" w:name="_GoBack"/>
      <w:bookmarkEnd w:id="0"/>
      <w:r w:rsidRPr="00605F63">
        <w:rPr>
          <w:b/>
          <w:sz w:val="28"/>
          <w:szCs w:val="28"/>
          <w:u w:val="single"/>
          <w:lang w:val="en-GB"/>
        </w:rPr>
        <w:t xml:space="preserve">England Netball </w:t>
      </w:r>
      <w:r>
        <w:rPr>
          <w:b/>
          <w:sz w:val="28"/>
          <w:szCs w:val="28"/>
          <w:u w:val="single"/>
          <w:lang w:val="en-GB"/>
        </w:rPr>
        <w:t>County Netball Association</w:t>
      </w:r>
      <w:r w:rsidRPr="00605F63">
        <w:rPr>
          <w:b/>
          <w:sz w:val="28"/>
          <w:szCs w:val="28"/>
          <w:u w:val="single"/>
          <w:lang w:val="en-GB"/>
        </w:rPr>
        <w:t xml:space="preserve"> </w:t>
      </w:r>
    </w:p>
    <w:p w:rsidR="00605F63" w:rsidRPr="00605F63" w:rsidRDefault="00605F63" w:rsidP="00605F63">
      <w:pPr>
        <w:jc w:val="center"/>
        <w:rPr>
          <w:b/>
          <w:sz w:val="28"/>
          <w:szCs w:val="28"/>
          <w:u w:val="single"/>
          <w:lang w:val="en-GB"/>
        </w:rPr>
      </w:pPr>
      <w:r w:rsidRPr="00605F63">
        <w:rPr>
          <w:b/>
          <w:sz w:val="28"/>
          <w:szCs w:val="28"/>
          <w:u w:val="single"/>
          <w:lang w:val="en-GB"/>
        </w:rPr>
        <w:t>Terms of Reference</w:t>
      </w:r>
    </w:p>
    <w:p w:rsidR="00605F63" w:rsidRDefault="00605F63"/>
    <w:p w:rsidR="00605F63" w:rsidRPr="00396A92" w:rsidRDefault="00605F63" w:rsidP="00605F63">
      <w:pPr>
        <w:jc w:val="both"/>
        <w:rPr>
          <w:b/>
          <w:sz w:val="22"/>
          <w:szCs w:val="22"/>
          <w:lang w:val="en-GB"/>
        </w:rPr>
      </w:pPr>
      <w:r w:rsidRPr="00396A92">
        <w:rPr>
          <w:b/>
          <w:sz w:val="22"/>
          <w:szCs w:val="22"/>
          <w:lang w:val="en-GB"/>
        </w:rPr>
        <w:t>Purpose</w:t>
      </w:r>
    </w:p>
    <w:p w:rsidR="00605F63" w:rsidRDefault="00605F63" w:rsidP="00605F63">
      <w:pPr>
        <w:jc w:val="both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 xml:space="preserve">To facilitate, lead and manage netball development and delivery within the County, in line with England Netball`s Strategic Plan, policies and practices as approved by the Board of Directors, the Regional plan and local priorities. </w:t>
      </w:r>
    </w:p>
    <w:p w:rsidR="00605F63" w:rsidRPr="001007DA" w:rsidRDefault="00605F63" w:rsidP="00605F63">
      <w:pPr>
        <w:jc w:val="both"/>
        <w:rPr>
          <w:b/>
          <w:sz w:val="16"/>
          <w:szCs w:val="16"/>
          <w:lang w:val="en-GB"/>
        </w:rPr>
      </w:pPr>
      <w:r>
        <w:rPr>
          <w:b/>
          <w:lang w:val="en-GB"/>
        </w:rPr>
        <w:t xml:space="preserve"> </w:t>
      </w:r>
    </w:p>
    <w:p w:rsidR="00605F63" w:rsidRPr="00396A92" w:rsidRDefault="00605F63" w:rsidP="00605F63">
      <w:pPr>
        <w:jc w:val="both"/>
        <w:rPr>
          <w:b/>
          <w:sz w:val="22"/>
          <w:szCs w:val="22"/>
          <w:lang w:val="en-GB"/>
        </w:rPr>
      </w:pPr>
      <w:r w:rsidRPr="00396A92">
        <w:rPr>
          <w:b/>
          <w:sz w:val="22"/>
          <w:szCs w:val="22"/>
          <w:lang w:val="en-GB"/>
        </w:rPr>
        <w:t>Objectives</w:t>
      </w:r>
    </w:p>
    <w:p w:rsidR="00605F63" w:rsidRPr="00C83904" w:rsidRDefault="00605F63" w:rsidP="00605F63">
      <w:pPr>
        <w:numPr>
          <w:ilvl w:val="0"/>
          <w:numId w:val="5"/>
        </w:numPr>
        <w:tabs>
          <w:tab w:val="clear" w:pos="1080"/>
          <w:tab w:val="num" w:pos="720"/>
        </w:tabs>
        <w:ind w:left="720"/>
        <w:jc w:val="both"/>
        <w:rPr>
          <w:sz w:val="22"/>
          <w:szCs w:val="22"/>
          <w:lang w:val="en-GB"/>
        </w:rPr>
      </w:pPr>
      <w:r w:rsidRPr="00C83904">
        <w:rPr>
          <w:sz w:val="22"/>
          <w:szCs w:val="22"/>
          <w:lang w:val="en-GB"/>
        </w:rPr>
        <w:t xml:space="preserve">Coordinate </w:t>
      </w:r>
      <w:r>
        <w:rPr>
          <w:sz w:val="22"/>
          <w:szCs w:val="22"/>
          <w:lang w:val="en-GB"/>
        </w:rPr>
        <w:t xml:space="preserve">within the national strategic framework </w:t>
      </w:r>
      <w:r w:rsidRPr="00C83904">
        <w:rPr>
          <w:sz w:val="22"/>
          <w:szCs w:val="22"/>
          <w:lang w:val="en-GB"/>
        </w:rPr>
        <w:t>the implementation and monitoring</w:t>
      </w:r>
      <w:r>
        <w:rPr>
          <w:sz w:val="22"/>
          <w:szCs w:val="22"/>
          <w:lang w:val="en-GB"/>
        </w:rPr>
        <w:t xml:space="preserve"> of a </w:t>
      </w:r>
      <w:r w:rsidRPr="00C83904">
        <w:rPr>
          <w:sz w:val="22"/>
          <w:szCs w:val="22"/>
          <w:lang w:val="en-GB"/>
        </w:rPr>
        <w:t xml:space="preserve">County </w:t>
      </w:r>
      <w:r>
        <w:rPr>
          <w:sz w:val="22"/>
          <w:szCs w:val="22"/>
          <w:lang w:val="en-GB"/>
        </w:rPr>
        <w:t>Delivery Plan</w:t>
      </w:r>
      <w:r w:rsidRPr="00C83904">
        <w:rPr>
          <w:sz w:val="22"/>
          <w:szCs w:val="22"/>
          <w:lang w:val="en-GB"/>
        </w:rPr>
        <w:t>.</w:t>
      </w:r>
    </w:p>
    <w:p w:rsidR="00605F63" w:rsidRPr="001007DA" w:rsidRDefault="00605F63" w:rsidP="00605F63">
      <w:pPr>
        <w:jc w:val="both"/>
        <w:rPr>
          <w:sz w:val="16"/>
          <w:szCs w:val="16"/>
          <w:lang w:val="en-GB"/>
        </w:rPr>
      </w:pPr>
    </w:p>
    <w:p w:rsidR="00605F63" w:rsidRPr="00C83904" w:rsidRDefault="00605F63" w:rsidP="00605F63">
      <w:pPr>
        <w:ind w:left="720" w:hanging="720"/>
        <w:jc w:val="both"/>
        <w:rPr>
          <w:sz w:val="22"/>
          <w:szCs w:val="22"/>
          <w:lang w:val="en-GB"/>
        </w:rPr>
      </w:pPr>
      <w:r w:rsidRPr="00C83904">
        <w:rPr>
          <w:sz w:val="22"/>
          <w:szCs w:val="22"/>
          <w:lang w:val="en-GB"/>
        </w:rPr>
        <w:t>2.</w:t>
      </w:r>
      <w:r w:rsidRPr="00C83904">
        <w:rPr>
          <w:sz w:val="22"/>
          <w:szCs w:val="22"/>
          <w:lang w:val="en-GB"/>
        </w:rPr>
        <w:tab/>
        <w:t>Provide leadership,</w:t>
      </w:r>
      <w:r>
        <w:rPr>
          <w:sz w:val="22"/>
          <w:szCs w:val="22"/>
          <w:lang w:val="en-GB"/>
        </w:rPr>
        <w:t xml:space="preserve"> support and guidance for Netball within the County.</w:t>
      </w:r>
    </w:p>
    <w:p w:rsidR="00605F63" w:rsidRPr="001007DA" w:rsidRDefault="00605F63" w:rsidP="00605F63">
      <w:pPr>
        <w:ind w:left="720" w:hanging="720"/>
        <w:jc w:val="both"/>
        <w:rPr>
          <w:sz w:val="16"/>
          <w:szCs w:val="16"/>
          <w:lang w:val="en-GB"/>
        </w:rPr>
      </w:pPr>
    </w:p>
    <w:p w:rsidR="00605F63" w:rsidRPr="00DD3D14" w:rsidRDefault="00605F63" w:rsidP="00605F63">
      <w:pPr>
        <w:ind w:left="720" w:hanging="720"/>
        <w:jc w:val="both"/>
        <w:rPr>
          <w:sz w:val="22"/>
          <w:szCs w:val="22"/>
          <w:lang w:val="en-GB"/>
        </w:rPr>
      </w:pPr>
      <w:r w:rsidRPr="00C83904">
        <w:rPr>
          <w:sz w:val="22"/>
          <w:szCs w:val="22"/>
          <w:lang w:val="en-GB"/>
        </w:rPr>
        <w:t>3.</w:t>
      </w:r>
      <w:r w:rsidRPr="00C83904">
        <w:rPr>
          <w:sz w:val="22"/>
          <w:szCs w:val="22"/>
          <w:lang w:val="en-GB"/>
        </w:rPr>
        <w:tab/>
      </w:r>
      <w:r w:rsidRPr="00DD3D14">
        <w:rPr>
          <w:sz w:val="22"/>
          <w:szCs w:val="22"/>
          <w:lang w:val="en-GB"/>
        </w:rPr>
        <w:t xml:space="preserve">Promote the game of netball and encourage and enable the development and growth of the game within the </w:t>
      </w:r>
      <w:r>
        <w:rPr>
          <w:sz w:val="22"/>
          <w:szCs w:val="22"/>
          <w:lang w:val="en-GB"/>
        </w:rPr>
        <w:t>County</w:t>
      </w:r>
      <w:r w:rsidRPr="00DD3D14">
        <w:rPr>
          <w:sz w:val="22"/>
          <w:szCs w:val="22"/>
          <w:lang w:val="en-GB"/>
        </w:rPr>
        <w:t>, acting as an advocate for the sport and the National Governing Body.</w:t>
      </w:r>
    </w:p>
    <w:p w:rsidR="00605F63" w:rsidRPr="001007DA" w:rsidRDefault="00605F63" w:rsidP="00605F63">
      <w:pPr>
        <w:ind w:left="720" w:hanging="720"/>
        <w:jc w:val="both"/>
        <w:rPr>
          <w:sz w:val="16"/>
          <w:szCs w:val="16"/>
          <w:lang w:val="en-GB"/>
        </w:rPr>
      </w:pPr>
    </w:p>
    <w:p w:rsidR="00605F63" w:rsidRPr="00DD3D14" w:rsidRDefault="00605F63" w:rsidP="00605F63">
      <w:pPr>
        <w:ind w:left="720" w:hanging="720"/>
        <w:jc w:val="both"/>
        <w:rPr>
          <w:sz w:val="22"/>
          <w:szCs w:val="22"/>
          <w:lang w:val="en-GB"/>
        </w:rPr>
      </w:pPr>
      <w:r w:rsidRPr="00DD3D14">
        <w:rPr>
          <w:sz w:val="22"/>
          <w:szCs w:val="22"/>
          <w:lang w:val="en-GB"/>
        </w:rPr>
        <w:t>4.</w:t>
      </w:r>
      <w:r w:rsidRPr="00DD3D14">
        <w:rPr>
          <w:sz w:val="22"/>
          <w:szCs w:val="22"/>
          <w:lang w:val="en-GB"/>
        </w:rPr>
        <w:tab/>
        <w:t xml:space="preserve">Manage local resources in an effective and efficient </w:t>
      </w:r>
      <w:r>
        <w:rPr>
          <w:sz w:val="22"/>
          <w:szCs w:val="22"/>
          <w:lang w:val="en-GB"/>
        </w:rPr>
        <w:t>manner</w:t>
      </w:r>
      <w:r w:rsidRPr="00DD3D14">
        <w:rPr>
          <w:sz w:val="22"/>
          <w:szCs w:val="22"/>
          <w:lang w:val="en-GB"/>
        </w:rPr>
        <w:t xml:space="preserve"> ensuring target</w:t>
      </w:r>
      <w:r>
        <w:rPr>
          <w:sz w:val="22"/>
          <w:szCs w:val="22"/>
          <w:lang w:val="en-GB"/>
        </w:rPr>
        <w:t>ed</w:t>
      </w:r>
      <w:r w:rsidRPr="00DD3D14">
        <w:rPr>
          <w:sz w:val="22"/>
          <w:szCs w:val="22"/>
          <w:lang w:val="en-GB"/>
        </w:rPr>
        <w:t xml:space="preserve"> investment and the sourcing of partnership funding</w:t>
      </w:r>
      <w:r>
        <w:rPr>
          <w:sz w:val="22"/>
          <w:szCs w:val="22"/>
          <w:lang w:val="en-GB"/>
        </w:rPr>
        <w:t xml:space="preserve"> and</w:t>
      </w:r>
      <w:r w:rsidRPr="00DD3D14">
        <w:rPr>
          <w:sz w:val="22"/>
          <w:szCs w:val="22"/>
          <w:lang w:val="en-GB"/>
        </w:rPr>
        <w:t xml:space="preserve"> new income streams as appropriate</w:t>
      </w:r>
      <w:r>
        <w:rPr>
          <w:sz w:val="22"/>
          <w:szCs w:val="22"/>
          <w:lang w:val="en-GB"/>
        </w:rPr>
        <w:t xml:space="preserve"> and if necessary</w:t>
      </w:r>
      <w:r w:rsidRPr="00DD3D14">
        <w:rPr>
          <w:sz w:val="22"/>
          <w:szCs w:val="22"/>
          <w:lang w:val="en-GB"/>
        </w:rPr>
        <w:t>.</w:t>
      </w:r>
    </w:p>
    <w:p w:rsidR="00605F63" w:rsidRPr="001007DA" w:rsidRDefault="00605F63" w:rsidP="00605F63">
      <w:pPr>
        <w:ind w:left="720" w:hanging="720"/>
        <w:jc w:val="both"/>
        <w:rPr>
          <w:sz w:val="16"/>
          <w:szCs w:val="16"/>
          <w:lang w:val="en-GB"/>
        </w:rPr>
      </w:pPr>
    </w:p>
    <w:p w:rsidR="00605F63" w:rsidRDefault="00605F63" w:rsidP="00605F63">
      <w:pPr>
        <w:numPr>
          <w:ilvl w:val="0"/>
          <w:numId w:val="4"/>
        </w:numPr>
        <w:ind w:hanging="720"/>
        <w:jc w:val="both"/>
        <w:rPr>
          <w:sz w:val="22"/>
          <w:szCs w:val="22"/>
          <w:lang w:val="en-GB"/>
        </w:rPr>
      </w:pPr>
      <w:r w:rsidRPr="00DD3D14">
        <w:rPr>
          <w:sz w:val="22"/>
          <w:szCs w:val="22"/>
          <w:lang w:val="en-GB"/>
        </w:rPr>
        <w:t>Ensure robust governance procedures and high operational standards are in place</w:t>
      </w:r>
      <w:r>
        <w:rPr>
          <w:sz w:val="22"/>
          <w:szCs w:val="22"/>
          <w:lang w:val="en-GB"/>
        </w:rPr>
        <w:t>, in line with E</w:t>
      </w:r>
      <w:r w:rsidR="00197785">
        <w:rPr>
          <w:sz w:val="22"/>
          <w:szCs w:val="22"/>
          <w:lang w:val="en-GB"/>
        </w:rPr>
        <w:t xml:space="preserve">ngland </w:t>
      </w:r>
      <w:r>
        <w:rPr>
          <w:sz w:val="22"/>
          <w:szCs w:val="22"/>
          <w:lang w:val="en-GB"/>
        </w:rPr>
        <w:t>N</w:t>
      </w:r>
      <w:r w:rsidR="00197785">
        <w:rPr>
          <w:sz w:val="22"/>
          <w:szCs w:val="22"/>
          <w:lang w:val="en-GB"/>
        </w:rPr>
        <w:t>etball</w:t>
      </w:r>
      <w:r>
        <w:rPr>
          <w:sz w:val="22"/>
          <w:szCs w:val="22"/>
          <w:lang w:val="en-GB"/>
        </w:rPr>
        <w:t>’s minimum operating standards and model constitution,</w:t>
      </w:r>
      <w:r w:rsidRPr="00DD3D14">
        <w:rPr>
          <w:sz w:val="22"/>
          <w:szCs w:val="22"/>
          <w:lang w:val="en-GB"/>
        </w:rPr>
        <w:t xml:space="preserve"> to position the County Association as “fit for purpose”</w:t>
      </w:r>
      <w:r>
        <w:rPr>
          <w:sz w:val="22"/>
          <w:szCs w:val="22"/>
          <w:lang w:val="en-GB"/>
        </w:rPr>
        <w:t xml:space="preserve"> in meeting the needs of its membership. </w:t>
      </w:r>
    </w:p>
    <w:p w:rsidR="00605F63" w:rsidRDefault="00605F63" w:rsidP="00605F63">
      <w:pPr>
        <w:jc w:val="both"/>
        <w:rPr>
          <w:sz w:val="22"/>
          <w:szCs w:val="22"/>
          <w:lang w:val="en-GB"/>
        </w:rPr>
      </w:pPr>
    </w:p>
    <w:p w:rsidR="00605F63" w:rsidRDefault="00605F63" w:rsidP="00605F63">
      <w:pPr>
        <w:ind w:left="720" w:hanging="720"/>
        <w:jc w:val="both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6.</w:t>
      </w:r>
      <w:r>
        <w:rPr>
          <w:sz w:val="22"/>
          <w:szCs w:val="22"/>
          <w:lang w:val="en-GB"/>
        </w:rPr>
        <w:tab/>
        <w:t xml:space="preserve">Coordinate and deliver County programmes, competitions and events, complying with England Netball competition regulations. </w:t>
      </w:r>
    </w:p>
    <w:p w:rsidR="00605F63" w:rsidRDefault="00605F63" w:rsidP="00605F63">
      <w:pPr>
        <w:jc w:val="both"/>
        <w:rPr>
          <w:sz w:val="22"/>
          <w:szCs w:val="22"/>
          <w:lang w:val="en-GB"/>
        </w:rPr>
      </w:pPr>
    </w:p>
    <w:p w:rsidR="00605F63" w:rsidRPr="00C83904" w:rsidRDefault="00605F63" w:rsidP="00605F63">
      <w:pPr>
        <w:ind w:left="720" w:hanging="720"/>
        <w:jc w:val="both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7.</w:t>
      </w:r>
      <w:r>
        <w:rPr>
          <w:sz w:val="22"/>
          <w:szCs w:val="22"/>
          <w:lang w:val="en-GB"/>
        </w:rPr>
        <w:tab/>
        <w:t>Work with the Regional Manager to prioritise the work programme of the Netball Development Officer to support the delivery of agreed targets.</w:t>
      </w:r>
    </w:p>
    <w:p w:rsidR="00605F63" w:rsidRPr="001007DA" w:rsidRDefault="00605F63" w:rsidP="00605F63">
      <w:pPr>
        <w:jc w:val="both"/>
        <w:rPr>
          <w:sz w:val="16"/>
          <w:szCs w:val="16"/>
          <w:lang w:val="en-GB"/>
        </w:rPr>
      </w:pPr>
    </w:p>
    <w:p w:rsidR="00E67E92" w:rsidRDefault="00E67E92" w:rsidP="00197785">
      <w:pPr>
        <w:ind w:left="720" w:hanging="720"/>
        <w:jc w:val="both"/>
        <w:rPr>
          <w:sz w:val="22"/>
          <w:szCs w:val="22"/>
          <w:lang w:val="en-GB"/>
        </w:rPr>
      </w:pPr>
      <w:r>
        <w:rPr>
          <w:b/>
          <w:sz w:val="22"/>
          <w:szCs w:val="22"/>
          <w:lang w:val="en-GB"/>
        </w:rPr>
        <w:t>Accountability</w:t>
      </w:r>
      <w:r>
        <w:rPr>
          <w:sz w:val="22"/>
          <w:szCs w:val="22"/>
          <w:lang w:val="en-GB"/>
        </w:rPr>
        <w:t xml:space="preserve"> </w:t>
      </w:r>
    </w:p>
    <w:p w:rsidR="00197785" w:rsidRDefault="00197785" w:rsidP="00197785">
      <w:pPr>
        <w:ind w:left="720" w:hanging="720"/>
        <w:jc w:val="both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1.</w:t>
      </w:r>
      <w:r>
        <w:rPr>
          <w:sz w:val="22"/>
          <w:szCs w:val="22"/>
          <w:lang w:val="en-GB"/>
        </w:rPr>
        <w:tab/>
      </w:r>
      <w:r w:rsidRPr="00197785">
        <w:rPr>
          <w:sz w:val="22"/>
          <w:szCs w:val="22"/>
          <w:lang w:val="en-GB"/>
        </w:rPr>
        <w:t>To the membership of England Netball affiliated to the County.</w:t>
      </w:r>
    </w:p>
    <w:p w:rsidR="00197785" w:rsidRDefault="00197785" w:rsidP="00197785">
      <w:pPr>
        <w:ind w:left="720" w:hanging="720"/>
        <w:jc w:val="both"/>
        <w:rPr>
          <w:sz w:val="22"/>
          <w:szCs w:val="22"/>
          <w:lang w:val="en-GB"/>
        </w:rPr>
      </w:pPr>
    </w:p>
    <w:p w:rsidR="00664031" w:rsidRDefault="00197785" w:rsidP="00542A49">
      <w:pPr>
        <w:ind w:left="720" w:hanging="720"/>
        <w:jc w:val="both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2.</w:t>
      </w:r>
      <w:r>
        <w:rPr>
          <w:sz w:val="22"/>
          <w:szCs w:val="22"/>
          <w:lang w:val="en-GB"/>
        </w:rPr>
        <w:tab/>
      </w:r>
      <w:proofErr w:type="gramStart"/>
      <w:r w:rsidRPr="00197785">
        <w:rPr>
          <w:sz w:val="22"/>
          <w:szCs w:val="22"/>
          <w:lang w:val="en-GB"/>
        </w:rPr>
        <w:t>To</w:t>
      </w:r>
      <w:proofErr w:type="gramEnd"/>
      <w:r w:rsidRPr="00197785">
        <w:rPr>
          <w:sz w:val="22"/>
          <w:szCs w:val="22"/>
          <w:lang w:val="en-GB"/>
        </w:rPr>
        <w:t xml:space="preserve"> the Regional Management Boa</w:t>
      </w:r>
      <w:r w:rsidR="00664031">
        <w:rPr>
          <w:sz w:val="22"/>
          <w:szCs w:val="22"/>
          <w:lang w:val="en-GB"/>
        </w:rPr>
        <w:t xml:space="preserve">rd. </w:t>
      </w:r>
      <w:r w:rsidR="00E67E92" w:rsidRPr="00197785">
        <w:rPr>
          <w:sz w:val="22"/>
          <w:szCs w:val="22"/>
          <w:lang w:val="en-GB"/>
        </w:rPr>
        <w:t xml:space="preserve"> </w:t>
      </w:r>
    </w:p>
    <w:p w:rsidR="00664031" w:rsidRDefault="00664031" w:rsidP="00542A49">
      <w:pPr>
        <w:ind w:left="720" w:hanging="720"/>
        <w:jc w:val="both"/>
        <w:rPr>
          <w:sz w:val="22"/>
          <w:szCs w:val="22"/>
          <w:lang w:val="en-GB"/>
        </w:rPr>
      </w:pPr>
    </w:p>
    <w:p w:rsidR="00542A49" w:rsidRDefault="00664031" w:rsidP="00542A49">
      <w:pPr>
        <w:ind w:left="720" w:hanging="720"/>
        <w:jc w:val="both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3.</w:t>
      </w:r>
      <w:r>
        <w:rPr>
          <w:sz w:val="22"/>
          <w:szCs w:val="22"/>
          <w:lang w:val="en-GB"/>
        </w:rPr>
        <w:tab/>
      </w:r>
      <w:proofErr w:type="gramStart"/>
      <w:r>
        <w:rPr>
          <w:sz w:val="22"/>
          <w:szCs w:val="22"/>
          <w:lang w:val="en-GB"/>
        </w:rPr>
        <w:t>To</w:t>
      </w:r>
      <w:proofErr w:type="gramEnd"/>
      <w:r>
        <w:rPr>
          <w:sz w:val="22"/>
          <w:szCs w:val="22"/>
          <w:lang w:val="en-GB"/>
        </w:rPr>
        <w:t xml:space="preserve"> the </w:t>
      </w:r>
      <w:r w:rsidR="00E67E92" w:rsidRPr="00197785">
        <w:rPr>
          <w:sz w:val="22"/>
          <w:szCs w:val="22"/>
          <w:lang w:val="en-GB"/>
        </w:rPr>
        <w:t>England Netball Board of Directors</w:t>
      </w:r>
      <w:r w:rsidR="00542A49">
        <w:rPr>
          <w:sz w:val="22"/>
          <w:szCs w:val="22"/>
          <w:lang w:val="en-GB"/>
        </w:rPr>
        <w:t xml:space="preserve"> </w:t>
      </w:r>
      <w:r>
        <w:rPr>
          <w:sz w:val="22"/>
          <w:szCs w:val="22"/>
          <w:lang w:val="en-GB"/>
        </w:rPr>
        <w:t>and Chief Executive Officer</w:t>
      </w:r>
      <w:r w:rsidR="00542A49">
        <w:rPr>
          <w:sz w:val="22"/>
          <w:szCs w:val="22"/>
          <w:lang w:val="en-GB"/>
        </w:rPr>
        <w:t>.</w:t>
      </w:r>
    </w:p>
    <w:p w:rsidR="00605F63" w:rsidRDefault="00605F63" w:rsidP="00542A49">
      <w:pPr>
        <w:ind w:left="720" w:hanging="720"/>
        <w:jc w:val="both"/>
        <w:rPr>
          <w:sz w:val="22"/>
          <w:szCs w:val="22"/>
          <w:lang w:val="en-GB"/>
        </w:rPr>
      </w:pPr>
    </w:p>
    <w:p w:rsidR="00605F63" w:rsidRDefault="00605F63" w:rsidP="00605F63">
      <w:pPr>
        <w:ind w:left="720" w:hanging="720"/>
        <w:jc w:val="both"/>
        <w:rPr>
          <w:b/>
          <w:sz w:val="22"/>
          <w:szCs w:val="22"/>
          <w:lang w:val="en-GB"/>
        </w:rPr>
      </w:pPr>
      <w:r w:rsidRPr="000207EF">
        <w:rPr>
          <w:b/>
          <w:sz w:val="22"/>
          <w:szCs w:val="22"/>
          <w:lang w:val="en-GB"/>
        </w:rPr>
        <w:t>Delegated Authority</w:t>
      </w:r>
    </w:p>
    <w:p w:rsidR="00605F63" w:rsidRDefault="00605F63" w:rsidP="00605F63">
      <w:pPr>
        <w:ind w:left="720" w:hanging="720"/>
        <w:jc w:val="both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1.</w:t>
      </w:r>
      <w:r>
        <w:rPr>
          <w:sz w:val="22"/>
          <w:szCs w:val="22"/>
          <w:lang w:val="en-GB"/>
        </w:rPr>
        <w:tab/>
        <w:t>To manage local resources in an effective and efficient manner, within accepted financial management policy guidelines and good practice.</w:t>
      </w:r>
    </w:p>
    <w:p w:rsidR="00605F63" w:rsidRDefault="00605F63" w:rsidP="00605F63">
      <w:pPr>
        <w:jc w:val="both"/>
        <w:rPr>
          <w:sz w:val="22"/>
          <w:szCs w:val="22"/>
          <w:lang w:val="en-GB"/>
        </w:rPr>
      </w:pPr>
    </w:p>
    <w:p w:rsidR="00605F63" w:rsidRDefault="00605F63" w:rsidP="00605F63">
      <w:pPr>
        <w:ind w:left="720" w:hanging="720"/>
        <w:jc w:val="both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2.</w:t>
      </w:r>
      <w:r>
        <w:rPr>
          <w:sz w:val="22"/>
          <w:szCs w:val="22"/>
          <w:lang w:val="en-GB"/>
        </w:rPr>
        <w:tab/>
        <w:t>To manage local disciplinary matters in line with England Netball`s Code of Practice and Disciplinary procedures.</w:t>
      </w:r>
    </w:p>
    <w:p w:rsidR="00605F63" w:rsidRDefault="00605F63" w:rsidP="00605F63">
      <w:pPr>
        <w:jc w:val="both"/>
        <w:rPr>
          <w:sz w:val="22"/>
          <w:szCs w:val="22"/>
          <w:lang w:val="en-GB"/>
        </w:rPr>
      </w:pPr>
    </w:p>
    <w:p w:rsidR="00605F63" w:rsidRDefault="00605F63" w:rsidP="00605F63">
      <w:pPr>
        <w:ind w:left="720" w:hanging="720"/>
        <w:jc w:val="both"/>
        <w:rPr>
          <w:b/>
          <w:sz w:val="22"/>
          <w:szCs w:val="22"/>
          <w:lang w:val="en-GB"/>
        </w:rPr>
      </w:pPr>
      <w:r>
        <w:rPr>
          <w:b/>
          <w:sz w:val="22"/>
          <w:szCs w:val="22"/>
          <w:lang w:val="en-GB"/>
        </w:rPr>
        <w:t>Monitoring &amp; Evaluation</w:t>
      </w:r>
    </w:p>
    <w:p w:rsidR="00605F63" w:rsidRDefault="00605F63" w:rsidP="00545092">
      <w:pPr>
        <w:numPr>
          <w:ilvl w:val="0"/>
          <w:numId w:val="3"/>
        </w:numPr>
        <w:ind w:left="360"/>
        <w:jc w:val="both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The County will support the NDO in completing the quarterly reporting template, which will then be submitted to England Netball via the Regional Manager.</w:t>
      </w:r>
    </w:p>
    <w:p w:rsidR="00605F63" w:rsidRDefault="00605F63" w:rsidP="00605F63">
      <w:pPr>
        <w:jc w:val="both"/>
        <w:rPr>
          <w:sz w:val="22"/>
          <w:szCs w:val="22"/>
          <w:lang w:val="en-GB"/>
        </w:rPr>
      </w:pPr>
    </w:p>
    <w:p w:rsidR="00AC2DA5" w:rsidRPr="00605F63" w:rsidRDefault="00AC2DA5" w:rsidP="00AC2DA5">
      <w:pPr>
        <w:jc w:val="center"/>
        <w:rPr>
          <w:b/>
          <w:sz w:val="28"/>
          <w:szCs w:val="28"/>
          <w:u w:val="single"/>
          <w:lang w:val="en-GB"/>
        </w:rPr>
      </w:pPr>
      <w:r w:rsidRPr="00605F63">
        <w:rPr>
          <w:b/>
          <w:sz w:val="28"/>
          <w:szCs w:val="28"/>
          <w:u w:val="single"/>
          <w:lang w:val="en-GB"/>
        </w:rPr>
        <w:lastRenderedPageBreak/>
        <w:t xml:space="preserve">England Netball </w:t>
      </w:r>
      <w:r>
        <w:rPr>
          <w:b/>
          <w:sz w:val="28"/>
          <w:szCs w:val="28"/>
          <w:u w:val="single"/>
          <w:lang w:val="en-GB"/>
        </w:rPr>
        <w:t>County Netball Association</w:t>
      </w:r>
      <w:r w:rsidRPr="00605F63">
        <w:rPr>
          <w:b/>
          <w:sz w:val="28"/>
          <w:szCs w:val="28"/>
          <w:u w:val="single"/>
          <w:lang w:val="en-GB"/>
        </w:rPr>
        <w:t xml:space="preserve"> </w:t>
      </w:r>
    </w:p>
    <w:p w:rsidR="00AC2DA5" w:rsidRPr="00605F63" w:rsidRDefault="00AC2DA5" w:rsidP="00AC2DA5">
      <w:pPr>
        <w:jc w:val="center"/>
        <w:rPr>
          <w:b/>
          <w:sz w:val="28"/>
          <w:szCs w:val="28"/>
          <w:u w:val="single"/>
          <w:lang w:val="en-GB"/>
        </w:rPr>
      </w:pPr>
      <w:r>
        <w:rPr>
          <w:b/>
          <w:sz w:val="28"/>
          <w:szCs w:val="28"/>
          <w:u w:val="single"/>
          <w:lang w:val="en-GB"/>
        </w:rPr>
        <w:t>Minimum Operating Standards</w:t>
      </w:r>
    </w:p>
    <w:p w:rsidR="007F0BC9" w:rsidRPr="007F0BC9" w:rsidRDefault="007F0BC9" w:rsidP="007F0BC9">
      <w:pPr>
        <w:jc w:val="both"/>
        <w:rPr>
          <w:sz w:val="22"/>
          <w:szCs w:val="22"/>
        </w:rPr>
      </w:pPr>
    </w:p>
    <w:p w:rsidR="007F0BC9" w:rsidRPr="007F0BC9" w:rsidRDefault="007F0BC9" w:rsidP="007F0BC9">
      <w:pPr>
        <w:jc w:val="both"/>
        <w:rPr>
          <w:b/>
          <w:sz w:val="22"/>
          <w:szCs w:val="22"/>
        </w:rPr>
      </w:pPr>
      <w:r w:rsidRPr="007F0BC9">
        <w:rPr>
          <w:b/>
          <w:sz w:val="22"/>
          <w:szCs w:val="22"/>
        </w:rPr>
        <w:t>Governance</w:t>
      </w:r>
    </w:p>
    <w:p w:rsidR="007F0BC9" w:rsidRPr="007F0BC9" w:rsidRDefault="007F0BC9" w:rsidP="007F0BC9">
      <w:pPr>
        <w:numPr>
          <w:ilvl w:val="0"/>
          <w:numId w:val="11"/>
        </w:numPr>
        <w:jc w:val="both"/>
        <w:rPr>
          <w:sz w:val="22"/>
          <w:szCs w:val="22"/>
        </w:rPr>
      </w:pPr>
      <w:r w:rsidRPr="007F0BC9">
        <w:rPr>
          <w:sz w:val="22"/>
          <w:szCs w:val="22"/>
        </w:rPr>
        <w:t xml:space="preserve">Appropriately constituted </w:t>
      </w:r>
      <w:proofErr w:type="spellStart"/>
      <w:r w:rsidRPr="007F0BC9">
        <w:rPr>
          <w:sz w:val="22"/>
          <w:szCs w:val="22"/>
        </w:rPr>
        <w:t>organisation</w:t>
      </w:r>
      <w:proofErr w:type="spellEnd"/>
      <w:r w:rsidRPr="007F0BC9">
        <w:rPr>
          <w:sz w:val="22"/>
          <w:szCs w:val="22"/>
        </w:rPr>
        <w:t xml:space="preserve"> </w:t>
      </w:r>
    </w:p>
    <w:p w:rsidR="007F0BC9" w:rsidRPr="007F0BC9" w:rsidRDefault="007F0BC9" w:rsidP="007F0BC9">
      <w:pPr>
        <w:numPr>
          <w:ilvl w:val="0"/>
          <w:numId w:val="11"/>
        </w:numPr>
        <w:jc w:val="both"/>
        <w:rPr>
          <w:sz w:val="22"/>
          <w:szCs w:val="22"/>
        </w:rPr>
      </w:pPr>
      <w:r w:rsidRPr="007F0BC9">
        <w:rPr>
          <w:sz w:val="22"/>
          <w:szCs w:val="22"/>
        </w:rPr>
        <w:t xml:space="preserve">A membership </w:t>
      </w:r>
      <w:proofErr w:type="spellStart"/>
      <w:r w:rsidRPr="007F0BC9">
        <w:rPr>
          <w:sz w:val="22"/>
          <w:szCs w:val="22"/>
        </w:rPr>
        <w:t>organisation</w:t>
      </w:r>
      <w:proofErr w:type="spellEnd"/>
      <w:r w:rsidRPr="007F0BC9">
        <w:rPr>
          <w:sz w:val="22"/>
          <w:szCs w:val="22"/>
        </w:rPr>
        <w:t xml:space="preserve"> maintaining regular communication with its members including an AGM</w:t>
      </w:r>
    </w:p>
    <w:p w:rsidR="007F0BC9" w:rsidRPr="007F0BC9" w:rsidRDefault="007F0BC9" w:rsidP="007F0BC9">
      <w:pPr>
        <w:numPr>
          <w:ilvl w:val="0"/>
          <w:numId w:val="11"/>
        </w:numPr>
        <w:jc w:val="both"/>
        <w:rPr>
          <w:sz w:val="22"/>
          <w:szCs w:val="22"/>
        </w:rPr>
      </w:pPr>
      <w:r w:rsidRPr="007F0BC9">
        <w:rPr>
          <w:sz w:val="22"/>
          <w:szCs w:val="22"/>
        </w:rPr>
        <w:t xml:space="preserve">Disciplinary regulations agreed by the voting members  </w:t>
      </w:r>
    </w:p>
    <w:p w:rsidR="007F0BC9" w:rsidRPr="007F0BC9" w:rsidRDefault="007F0BC9" w:rsidP="007F0BC9">
      <w:pPr>
        <w:numPr>
          <w:ilvl w:val="0"/>
          <w:numId w:val="11"/>
        </w:numPr>
        <w:jc w:val="both"/>
        <w:rPr>
          <w:sz w:val="22"/>
          <w:szCs w:val="22"/>
        </w:rPr>
      </w:pPr>
      <w:r w:rsidRPr="007F0BC9">
        <w:rPr>
          <w:sz w:val="22"/>
          <w:szCs w:val="22"/>
        </w:rPr>
        <w:t>Regular well managed meetings</w:t>
      </w:r>
    </w:p>
    <w:p w:rsidR="007F0BC9" w:rsidRPr="007F0BC9" w:rsidRDefault="007F0BC9" w:rsidP="007F0BC9">
      <w:pPr>
        <w:numPr>
          <w:ilvl w:val="0"/>
          <w:numId w:val="11"/>
        </w:numPr>
        <w:jc w:val="both"/>
        <w:rPr>
          <w:sz w:val="22"/>
          <w:szCs w:val="22"/>
        </w:rPr>
      </w:pPr>
      <w:r w:rsidRPr="007F0BC9">
        <w:rPr>
          <w:sz w:val="22"/>
          <w:szCs w:val="22"/>
        </w:rPr>
        <w:t>Applicable EN policies and regulations adopted, e.g. Safeguarding, Equity, Disciplinary and Code of Conduct</w:t>
      </w:r>
    </w:p>
    <w:p w:rsidR="007F0BC9" w:rsidRPr="007F0BC9" w:rsidRDefault="007F0BC9" w:rsidP="007F0BC9">
      <w:pPr>
        <w:numPr>
          <w:ilvl w:val="0"/>
          <w:numId w:val="11"/>
        </w:numPr>
        <w:jc w:val="both"/>
        <w:rPr>
          <w:sz w:val="22"/>
          <w:szCs w:val="22"/>
        </w:rPr>
      </w:pPr>
      <w:r w:rsidRPr="007F0BC9">
        <w:rPr>
          <w:sz w:val="22"/>
          <w:szCs w:val="22"/>
        </w:rPr>
        <w:t>Compliance with appropriate legislation</w:t>
      </w:r>
    </w:p>
    <w:p w:rsidR="007F0BC9" w:rsidRPr="007F0BC9" w:rsidRDefault="007F0BC9" w:rsidP="007F0BC9">
      <w:pPr>
        <w:numPr>
          <w:ilvl w:val="0"/>
          <w:numId w:val="11"/>
        </w:numPr>
        <w:jc w:val="both"/>
        <w:rPr>
          <w:sz w:val="22"/>
          <w:szCs w:val="22"/>
        </w:rPr>
      </w:pPr>
      <w:r w:rsidRPr="007F0BC9">
        <w:rPr>
          <w:sz w:val="22"/>
          <w:szCs w:val="22"/>
        </w:rPr>
        <w:t>Affiliated to England Netball</w:t>
      </w:r>
    </w:p>
    <w:p w:rsidR="007F0BC9" w:rsidRPr="007F0BC9" w:rsidRDefault="007F0BC9" w:rsidP="007F0BC9">
      <w:pPr>
        <w:numPr>
          <w:ilvl w:val="0"/>
          <w:numId w:val="11"/>
        </w:numPr>
        <w:jc w:val="both"/>
        <w:rPr>
          <w:sz w:val="22"/>
          <w:szCs w:val="22"/>
        </w:rPr>
      </w:pPr>
      <w:r w:rsidRPr="007F0BC9">
        <w:rPr>
          <w:sz w:val="22"/>
          <w:szCs w:val="22"/>
        </w:rPr>
        <w:t>Rotation of board members and roles</w:t>
      </w:r>
    </w:p>
    <w:p w:rsidR="007F0BC9" w:rsidRPr="007F0BC9" w:rsidRDefault="007F0BC9" w:rsidP="007F0BC9">
      <w:pPr>
        <w:numPr>
          <w:ilvl w:val="0"/>
          <w:numId w:val="11"/>
        </w:numPr>
        <w:jc w:val="both"/>
        <w:rPr>
          <w:sz w:val="22"/>
          <w:szCs w:val="22"/>
        </w:rPr>
      </w:pPr>
      <w:r w:rsidRPr="007F0BC9">
        <w:rPr>
          <w:sz w:val="22"/>
          <w:szCs w:val="22"/>
        </w:rPr>
        <w:t>An open, fair and transparent recruitment process for board members enabling ‘fit and proper’ individuals to make up the board</w:t>
      </w:r>
    </w:p>
    <w:p w:rsidR="007F0BC9" w:rsidRPr="007F0BC9" w:rsidRDefault="007F0BC9" w:rsidP="007F0BC9">
      <w:pPr>
        <w:numPr>
          <w:ilvl w:val="0"/>
          <w:numId w:val="11"/>
        </w:numPr>
        <w:jc w:val="both"/>
        <w:rPr>
          <w:sz w:val="22"/>
          <w:szCs w:val="22"/>
        </w:rPr>
      </w:pPr>
      <w:r w:rsidRPr="007F0BC9">
        <w:rPr>
          <w:sz w:val="22"/>
          <w:szCs w:val="22"/>
        </w:rPr>
        <w:t>Identified individuals carrying out specific roles (including the functions identified by EN’s recommended structure)</w:t>
      </w:r>
    </w:p>
    <w:p w:rsidR="007F0BC9" w:rsidRPr="007F0BC9" w:rsidRDefault="007F0BC9" w:rsidP="007F0BC9">
      <w:pPr>
        <w:numPr>
          <w:ilvl w:val="0"/>
          <w:numId w:val="11"/>
        </w:numPr>
        <w:jc w:val="both"/>
        <w:rPr>
          <w:sz w:val="22"/>
          <w:szCs w:val="22"/>
        </w:rPr>
      </w:pPr>
      <w:r w:rsidRPr="007F0BC9">
        <w:rPr>
          <w:sz w:val="22"/>
          <w:szCs w:val="22"/>
        </w:rPr>
        <w:t xml:space="preserve">No EN member of staff serving on the RMB / CNA (need to define to exclude casual tutors and assessors) </w:t>
      </w:r>
    </w:p>
    <w:p w:rsidR="007F0BC9" w:rsidRPr="007F0BC9" w:rsidRDefault="007F0BC9" w:rsidP="007F0BC9">
      <w:pPr>
        <w:numPr>
          <w:ilvl w:val="0"/>
          <w:numId w:val="11"/>
        </w:numPr>
        <w:jc w:val="both"/>
        <w:rPr>
          <w:sz w:val="22"/>
          <w:szCs w:val="22"/>
        </w:rPr>
      </w:pPr>
      <w:r w:rsidRPr="007F0BC9">
        <w:rPr>
          <w:sz w:val="22"/>
          <w:szCs w:val="22"/>
        </w:rPr>
        <w:t xml:space="preserve">The only purpose of the </w:t>
      </w:r>
      <w:proofErr w:type="spellStart"/>
      <w:r w:rsidRPr="007F0BC9">
        <w:rPr>
          <w:sz w:val="22"/>
          <w:szCs w:val="22"/>
        </w:rPr>
        <w:t>organisation</w:t>
      </w:r>
      <w:proofErr w:type="spellEnd"/>
      <w:r w:rsidRPr="007F0BC9">
        <w:rPr>
          <w:sz w:val="22"/>
          <w:szCs w:val="22"/>
        </w:rPr>
        <w:t xml:space="preserve"> will be the furtherance of netball within the geographical area listed in the constitution</w:t>
      </w:r>
    </w:p>
    <w:p w:rsidR="007F0BC9" w:rsidRPr="007F0BC9" w:rsidRDefault="007F0BC9" w:rsidP="007F0BC9">
      <w:pPr>
        <w:numPr>
          <w:ilvl w:val="0"/>
          <w:numId w:val="11"/>
        </w:numPr>
        <w:jc w:val="both"/>
        <w:rPr>
          <w:sz w:val="22"/>
          <w:szCs w:val="22"/>
        </w:rPr>
      </w:pPr>
      <w:r w:rsidRPr="007F0BC9">
        <w:rPr>
          <w:sz w:val="22"/>
          <w:szCs w:val="22"/>
        </w:rPr>
        <w:t>Production of an annual report and independently verified accounts available to the members and the EN CEO on request via the RM</w:t>
      </w:r>
    </w:p>
    <w:p w:rsidR="007F0BC9" w:rsidRPr="007F0BC9" w:rsidRDefault="007F0BC9" w:rsidP="007F0BC9">
      <w:pPr>
        <w:jc w:val="both"/>
        <w:rPr>
          <w:sz w:val="22"/>
          <w:szCs w:val="22"/>
        </w:rPr>
      </w:pPr>
    </w:p>
    <w:p w:rsidR="007F0BC9" w:rsidRPr="007F0BC9" w:rsidRDefault="007F0BC9" w:rsidP="007F0BC9">
      <w:pPr>
        <w:jc w:val="both"/>
        <w:rPr>
          <w:b/>
          <w:sz w:val="22"/>
          <w:szCs w:val="22"/>
        </w:rPr>
      </w:pPr>
      <w:r w:rsidRPr="007F0BC9">
        <w:rPr>
          <w:b/>
          <w:sz w:val="22"/>
          <w:szCs w:val="22"/>
        </w:rPr>
        <w:t>Finance</w:t>
      </w:r>
    </w:p>
    <w:p w:rsidR="007F0BC9" w:rsidRPr="007F0BC9" w:rsidRDefault="007F0BC9" w:rsidP="007F0BC9">
      <w:pPr>
        <w:numPr>
          <w:ilvl w:val="0"/>
          <w:numId w:val="12"/>
        </w:numPr>
        <w:jc w:val="both"/>
        <w:rPr>
          <w:sz w:val="22"/>
          <w:szCs w:val="22"/>
        </w:rPr>
      </w:pPr>
      <w:r w:rsidRPr="007F0BC9">
        <w:rPr>
          <w:sz w:val="22"/>
          <w:szCs w:val="22"/>
        </w:rPr>
        <w:t>All membership fees collected through EN</w:t>
      </w:r>
    </w:p>
    <w:p w:rsidR="007F0BC9" w:rsidRPr="007F0BC9" w:rsidRDefault="007F0BC9" w:rsidP="007F0BC9">
      <w:pPr>
        <w:numPr>
          <w:ilvl w:val="0"/>
          <w:numId w:val="12"/>
        </w:numPr>
        <w:jc w:val="both"/>
        <w:rPr>
          <w:sz w:val="22"/>
          <w:szCs w:val="22"/>
        </w:rPr>
      </w:pPr>
      <w:r w:rsidRPr="007F0BC9">
        <w:rPr>
          <w:sz w:val="22"/>
          <w:szCs w:val="22"/>
        </w:rPr>
        <w:t>Reserves policy in place (recommendations available from the charity commission and England Netball)</w:t>
      </w:r>
    </w:p>
    <w:p w:rsidR="007F0BC9" w:rsidRPr="007F0BC9" w:rsidRDefault="007F0BC9" w:rsidP="007F0BC9">
      <w:pPr>
        <w:numPr>
          <w:ilvl w:val="0"/>
          <w:numId w:val="12"/>
        </w:numPr>
        <w:jc w:val="both"/>
        <w:rPr>
          <w:sz w:val="22"/>
          <w:szCs w:val="22"/>
        </w:rPr>
      </w:pPr>
      <w:r w:rsidRPr="007F0BC9">
        <w:rPr>
          <w:sz w:val="22"/>
          <w:szCs w:val="22"/>
        </w:rPr>
        <w:t>Appropriate financial controls</w:t>
      </w:r>
    </w:p>
    <w:p w:rsidR="007F0BC9" w:rsidRPr="007F0BC9" w:rsidRDefault="007F0BC9" w:rsidP="007F0BC9">
      <w:pPr>
        <w:jc w:val="both"/>
        <w:rPr>
          <w:sz w:val="22"/>
          <w:szCs w:val="22"/>
        </w:rPr>
      </w:pPr>
      <w:r w:rsidRPr="007F0BC9">
        <w:rPr>
          <w:sz w:val="22"/>
          <w:szCs w:val="22"/>
        </w:rPr>
        <w:tab/>
      </w:r>
    </w:p>
    <w:p w:rsidR="007F0BC9" w:rsidRPr="007F0BC9" w:rsidRDefault="007F0BC9" w:rsidP="007F0BC9">
      <w:pPr>
        <w:jc w:val="both"/>
        <w:rPr>
          <w:b/>
          <w:sz w:val="22"/>
          <w:szCs w:val="22"/>
        </w:rPr>
      </w:pPr>
      <w:r w:rsidRPr="007F0BC9">
        <w:rPr>
          <w:b/>
          <w:sz w:val="22"/>
          <w:szCs w:val="22"/>
        </w:rPr>
        <w:t>Delivery</w:t>
      </w:r>
    </w:p>
    <w:p w:rsidR="007F0BC9" w:rsidRPr="007F0BC9" w:rsidRDefault="007F0BC9" w:rsidP="007F0BC9">
      <w:pPr>
        <w:numPr>
          <w:ilvl w:val="0"/>
          <w:numId w:val="13"/>
        </w:numPr>
        <w:jc w:val="both"/>
        <w:rPr>
          <w:sz w:val="22"/>
          <w:szCs w:val="22"/>
        </w:rPr>
      </w:pPr>
      <w:r w:rsidRPr="007F0BC9">
        <w:rPr>
          <w:sz w:val="22"/>
          <w:szCs w:val="22"/>
        </w:rPr>
        <w:t>Commitment to the delivery of agreed targets within the National, Regional / County Plan and agreed reporting deadlines met</w:t>
      </w:r>
    </w:p>
    <w:p w:rsidR="007F0BC9" w:rsidRPr="007F0BC9" w:rsidRDefault="007F0BC9" w:rsidP="007F0BC9">
      <w:pPr>
        <w:numPr>
          <w:ilvl w:val="0"/>
          <w:numId w:val="13"/>
        </w:numPr>
        <w:jc w:val="both"/>
        <w:rPr>
          <w:sz w:val="22"/>
          <w:szCs w:val="22"/>
        </w:rPr>
      </w:pPr>
      <w:r w:rsidRPr="007F0BC9">
        <w:rPr>
          <w:sz w:val="22"/>
          <w:szCs w:val="22"/>
        </w:rPr>
        <w:t xml:space="preserve">Agreed performance academies (County and Satellite) and competitions </w:t>
      </w:r>
      <w:proofErr w:type="spellStart"/>
      <w:r w:rsidRPr="007F0BC9">
        <w:rPr>
          <w:sz w:val="22"/>
          <w:szCs w:val="22"/>
        </w:rPr>
        <w:t>organised</w:t>
      </w:r>
      <w:proofErr w:type="spellEnd"/>
      <w:r w:rsidRPr="007F0BC9">
        <w:rPr>
          <w:sz w:val="22"/>
          <w:szCs w:val="22"/>
        </w:rPr>
        <w:t xml:space="preserve"> in line with EN guidelines</w:t>
      </w:r>
    </w:p>
    <w:p w:rsidR="007F0BC9" w:rsidRPr="007F0BC9" w:rsidRDefault="007F0BC9" w:rsidP="007F0BC9">
      <w:pPr>
        <w:numPr>
          <w:ilvl w:val="0"/>
          <w:numId w:val="13"/>
        </w:numPr>
        <w:jc w:val="both"/>
        <w:rPr>
          <w:sz w:val="22"/>
          <w:szCs w:val="22"/>
        </w:rPr>
      </w:pPr>
      <w:r w:rsidRPr="007F0BC9">
        <w:rPr>
          <w:sz w:val="22"/>
          <w:szCs w:val="22"/>
        </w:rPr>
        <w:t>Delivery of activities take place in a risk assessed environment</w:t>
      </w:r>
    </w:p>
    <w:p w:rsidR="007F0BC9" w:rsidRPr="007F0BC9" w:rsidRDefault="007F0BC9" w:rsidP="007F0BC9">
      <w:pPr>
        <w:numPr>
          <w:ilvl w:val="0"/>
          <w:numId w:val="13"/>
        </w:numPr>
        <w:jc w:val="both"/>
        <w:rPr>
          <w:sz w:val="22"/>
          <w:szCs w:val="22"/>
        </w:rPr>
      </w:pPr>
      <w:r w:rsidRPr="007F0BC9">
        <w:rPr>
          <w:sz w:val="22"/>
          <w:szCs w:val="22"/>
        </w:rPr>
        <w:t>Complaints and disciplinary procedures in place</w:t>
      </w:r>
    </w:p>
    <w:p w:rsidR="007F0BC9" w:rsidRPr="007F0BC9" w:rsidRDefault="007F0BC9" w:rsidP="007F0BC9">
      <w:pPr>
        <w:numPr>
          <w:ilvl w:val="0"/>
          <w:numId w:val="13"/>
        </w:numPr>
        <w:jc w:val="both"/>
        <w:rPr>
          <w:sz w:val="22"/>
          <w:szCs w:val="22"/>
        </w:rPr>
      </w:pPr>
      <w:r w:rsidRPr="007F0BC9">
        <w:rPr>
          <w:sz w:val="22"/>
          <w:szCs w:val="22"/>
        </w:rPr>
        <w:t>Participation in EN initiatives and consultation opportunities</w:t>
      </w:r>
    </w:p>
    <w:p w:rsidR="007F0BC9" w:rsidRDefault="007F0BC9" w:rsidP="007F0BC9">
      <w:pPr>
        <w:numPr>
          <w:ilvl w:val="0"/>
          <w:numId w:val="13"/>
        </w:numPr>
        <w:jc w:val="both"/>
        <w:rPr>
          <w:sz w:val="22"/>
          <w:szCs w:val="22"/>
        </w:rPr>
      </w:pPr>
      <w:r w:rsidRPr="007F0BC9">
        <w:rPr>
          <w:sz w:val="22"/>
          <w:szCs w:val="22"/>
        </w:rPr>
        <w:t>An advocate of EN’s strategy and initiatives</w:t>
      </w:r>
    </w:p>
    <w:p w:rsidR="007F0BC9" w:rsidRDefault="007F0BC9" w:rsidP="007F0BC9">
      <w:pPr>
        <w:jc w:val="both"/>
        <w:rPr>
          <w:sz w:val="22"/>
          <w:szCs w:val="22"/>
        </w:rPr>
      </w:pPr>
    </w:p>
    <w:p w:rsidR="007F0BC9" w:rsidRPr="007F0BC9" w:rsidRDefault="007F0BC9" w:rsidP="007F0BC9">
      <w:pPr>
        <w:rPr>
          <w:sz w:val="22"/>
          <w:szCs w:val="22"/>
        </w:rPr>
      </w:pPr>
      <w:r w:rsidRPr="007F0BC9">
        <w:rPr>
          <w:sz w:val="22"/>
          <w:szCs w:val="22"/>
        </w:rPr>
        <w:t>*Please note a list of policies and practices will follow, Copies of these will be available on request should these not currently be held by the County.</w:t>
      </w:r>
    </w:p>
    <w:p w:rsidR="007F0BC9" w:rsidRPr="007F0BC9" w:rsidRDefault="007F0BC9" w:rsidP="007F0BC9">
      <w:pPr>
        <w:jc w:val="both"/>
        <w:rPr>
          <w:sz w:val="22"/>
          <w:szCs w:val="22"/>
        </w:rPr>
      </w:pPr>
    </w:p>
    <w:p w:rsidR="007F0BC9" w:rsidRPr="00605F63" w:rsidRDefault="007F0BC9" w:rsidP="00605F63">
      <w:pPr>
        <w:jc w:val="both"/>
        <w:rPr>
          <w:sz w:val="22"/>
          <w:szCs w:val="22"/>
          <w:lang w:val="en-GB"/>
        </w:rPr>
      </w:pPr>
    </w:p>
    <w:sectPr w:rsidR="007F0BC9" w:rsidRPr="00605F63">
      <w:headerReference w:type="default" r:id="rId8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0126" w:rsidRDefault="00E20126" w:rsidP="00605F63">
      <w:r>
        <w:separator/>
      </w:r>
    </w:p>
  </w:endnote>
  <w:endnote w:type="continuationSeparator" w:id="0">
    <w:p w:rsidR="00E20126" w:rsidRDefault="00E20126" w:rsidP="00605F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0126" w:rsidRDefault="00E20126" w:rsidP="00605F63">
      <w:r>
        <w:separator/>
      </w:r>
    </w:p>
  </w:footnote>
  <w:footnote w:type="continuationSeparator" w:id="0">
    <w:p w:rsidR="00E20126" w:rsidRDefault="00E20126" w:rsidP="00605F6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5F63" w:rsidRDefault="00605F63" w:rsidP="00605F63">
    <w:pPr>
      <w:pStyle w:val="Header"/>
      <w:jc w:val="right"/>
    </w:pPr>
    <w:r>
      <w:rPr>
        <w:noProof/>
        <w:lang w:val="en-GB" w:eastAsia="en-GB"/>
      </w:rPr>
      <w:drawing>
        <wp:inline distT="0" distB="0" distL="0" distR="0" wp14:anchorId="67D4E681" wp14:editId="6D9BC34B">
          <wp:extent cx="537603" cy="482600"/>
          <wp:effectExtent l="0" t="0" r="0" b="0"/>
          <wp:docPr id="1" name="Picture 1" descr="C:\Documents and Settings\emilys\My Documents\Emily St.John\NDM-RI\Forms &amp; Templates\Logos\EN- Be The Tea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Documents and Settings\emilys\My Documents\Emily St.John\NDM-RI\Forms &amp; Templates\Logos\EN- Be The Team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7603" cy="482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05F63" w:rsidRDefault="00605F6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260C3A"/>
    <w:multiLevelType w:val="hybridMultilevel"/>
    <w:tmpl w:val="A4F61E1E"/>
    <w:lvl w:ilvl="0" w:tplc="040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E24949"/>
    <w:multiLevelType w:val="hybridMultilevel"/>
    <w:tmpl w:val="3EDE4A40"/>
    <w:lvl w:ilvl="0" w:tplc="0809000F">
      <w:start w:val="1"/>
      <w:numFmt w:val="decimal"/>
      <w:lvlText w:val="%1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6480"/>
        </w:tabs>
        <w:ind w:left="64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7200"/>
        </w:tabs>
        <w:ind w:left="72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7920"/>
        </w:tabs>
        <w:ind w:left="79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8640"/>
        </w:tabs>
        <w:ind w:left="86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9360"/>
        </w:tabs>
        <w:ind w:left="93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10080"/>
        </w:tabs>
        <w:ind w:left="100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10800"/>
        </w:tabs>
        <w:ind w:left="108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11520"/>
        </w:tabs>
        <w:ind w:left="11520" w:hanging="180"/>
      </w:pPr>
    </w:lvl>
  </w:abstractNum>
  <w:abstractNum w:abstractNumId="2">
    <w:nsid w:val="215C039C"/>
    <w:multiLevelType w:val="hybridMultilevel"/>
    <w:tmpl w:val="72EC2F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7226ECB"/>
    <w:multiLevelType w:val="hybridMultilevel"/>
    <w:tmpl w:val="8AAC7E4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BC1FC6"/>
    <w:multiLevelType w:val="hybridMultilevel"/>
    <w:tmpl w:val="2E5E52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AF652A9"/>
    <w:multiLevelType w:val="hybridMultilevel"/>
    <w:tmpl w:val="DD441F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C1A6CC8"/>
    <w:multiLevelType w:val="hybridMultilevel"/>
    <w:tmpl w:val="E2DCB110"/>
    <w:lvl w:ilvl="0" w:tplc="0809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96E3A99"/>
    <w:multiLevelType w:val="multilevel"/>
    <w:tmpl w:val="101C4E8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91F1C02"/>
    <w:multiLevelType w:val="hybridMultilevel"/>
    <w:tmpl w:val="E5800DD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9CE3F70"/>
    <w:multiLevelType w:val="hybridMultilevel"/>
    <w:tmpl w:val="A844B65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BE044A2"/>
    <w:multiLevelType w:val="hybridMultilevel"/>
    <w:tmpl w:val="E6ACFF38"/>
    <w:lvl w:ilvl="0" w:tplc="FA20209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DAE7CFF"/>
    <w:multiLevelType w:val="hybridMultilevel"/>
    <w:tmpl w:val="6FEAE6D4"/>
    <w:lvl w:ilvl="0" w:tplc="0809000F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D4F1FAE"/>
    <w:multiLevelType w:val="hybridMultilevel"/>
    <w:tmpl w:val="1C2E5C4C"/>
    <w:lvl w:ilvl="0" w:tplc="5BAA153C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2"/>
  </w:num>
  <w:num w:numId="2">
    <w:abstractNumId w:val="8"/>
  </w:num>
  <w:num w:numId="3">
    <w:abstractNumId w:val="1"/>
  </w:num>
  <w:num w:numId="4">
    <w:abstractNumId w:val="0"/>
  </w:num>
  <w:num w:numId="5">
    <w:abstractNumId w:val="11"/>
  </w:num>
  <w:num w:numId="6">
    <w:abstractNumId w:val="7"/>
  </w:num>
  <w:num w:numId="7">
    <w:abstractNumId w:val="10"/>
  </w:num>
  <w:num w:numId="8">
    <w:abstractNumId w:val="6"/>
  </w:num>
  <w:num w:numId="9">
    <w:abstractNumId w:val="9"/>
  </w:num>
  <w:num w:numId="10">
    <w:abstractNumId w:val="3"/>
  </w:num>
  <w:num w:numId="11">
    <w:abstractNumId w:val="4"/>
  </w:num>
  <w:num w:numId="12">
    <w:abstractNumId w:val="5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5F63"/>
    <w:rsid w:val="00091AC8"/>
    <w:rsid w:val="00197785"/>
    <w:rsid w:val="001E0014"/>
    <w:rsid w:val="00451F84"/>
    <w:rsid w:val="00542A49"/>
    <w:rsid w:val="00545092"/>
    <w:rsid w:val="00605F63"/>
    <w:rsid w:val="00664031"/>
    <w:rsid w:val="00690581"/>
    <w:rsid w:val="00780A2F"/>
    <w:rsid w:val="007B50FA"/>
    <w:rsid w:val="007F0BC9"/>
    <w:rsid w:val="00AC2DA5"/>
    <w:rsid w:val="00CB55FD"/>
    <w:rsid w:val="00CB5BA6"/>
    <w:rsid w:val="00E20126"/>
    <w:rsid w:val="00E2665A"/>
    <w:rsid w:val="00E67E92"/>
    <w:rsid w:val="00E81331"/>
    <w:rsid w:val="00E97486"/>
    <w:rsid w:val="00F06ED2"/>
    <w:rsid w:val="00F135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42A49"/>
    <w:rPr>
      <w:rFonts w:ascii="Arial" w:hAnsi="Arial" w:cs="Arial"/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605F6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05F63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rsid w:val="00605F6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605F63"/>
    <w:rPr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rsid w:val="00605F6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05F63"/>
    <w:rPr>
      <w:rFonts w:ascii="Tahoma" w:hAnsi="Tahoma" w:cs="Tahoma"/>
      <w:sz w:val="16"/>
      <w:szCs w:val="16"/>
      <w:lang w:val="en-US" w:eastAsia="en-US"/>
    </w:rPr>
  </w:style>
  <w:style w:type="paragraph" w:styleId="ListParagraph">
    <w:name w:val="List Paragraph"/>
    <w:basedOn w:val="Normal"/>
    <w:uiPriority w:val="34"/>
    <w:qFormat/>
    <w:rsid w:val="0019778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42A49"/>
    <w:rPr>
      <w:rFonts w:ascii="Arial" w:hAnsi="Arial" w:cs="Arial"/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605F6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05F63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rsid w:val="00605F6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605F63"/>
    <w:rPr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rsid w:val="00605F6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05F63"/>
    <w:rPr>
      <w:rFonts w:ascii="Tahoma" w:hAnsi="Tahoma" w:cs="Tahoma"/>
      <w:sz w:val="16"/>
      <w:szCs w:val="16"/>
      <w:lang w:val="en-US" w:eastAsia="en-US"/>
    </w:rPr>
  </w:style>
  <w:style w:type="paragraph" w:styleId="ListParagraph">
    <w:name w:val="List Paragraph"/>
    <w:basedOn w:val="Normal"/>
    <w:uiPriority w:val="34"/>
    <w:qFormat/>
    <w:rsid w:val="001977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579</Words>
  <Characters>3419</Characters>
  <Application>Microsoft Office Word</Application>
  <DocSecurity>4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Emily St.John</dc:creator>
  <cp:lastModifiedBy>Vicky Annis</cp:lastModifiedBy>
  <cp:revision>2</cp:revision>
  <cp:lastPrinted>2011-01-13T16:54:00Z</cp:lastPrinted>
  <dcterms:created xsi:type="dcterms:W3CDTF">2013-09-18T20:14:00Z</dcterms:created>
  <dcterms:modified xsi:type="dcterms:W3CDTF">2013-09-18T20:14:00Z</dcterms:modified>
</cp:coreProperties>
</file>